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4021" w14:textId="77777777" w:rsidR="00076E23" w:rsidRDefault="00974959">
      <w:pPr>
        <w:pStyle w:val="Heading1"/>
        <w:jc w:val="center"/>
      </w:pPr>
      <w:r>
        <w:t>Modern Slavery and Human Trafficking Statement</w:t>
      </w:r>
    </w:p>
    <w:p w14:paraId="64A5150B" w14:textId="31C02CBF" w:rsidR="00076E23" w:rsidRDefault="00974959">
      <w:pPr>
        <w:jc w:val="center"/>
      </w:pPr>
      <w:r>
        <w:t>Abbey Garages (Cardiff) Ltd</w:t>
      </w:r>
      <w:r>
        <w:br/>
        <w:t>Trading as Fordthorne, Fordthorne Transit Centre, and Fordthorne Omoda | Jaecoo</w:t>
      </w:r>
      <w:r>
        <w:br/>
        <w:t>Covering the period: August</w:t>
      </w:r>
      <w:r>
        <w:t xml:space="preserve"> 2025</w:t>
      </w:r>
      <w:r>
        <w:t xml:space="preserve"> – August</w:t>
      </w:r>
      <w:r>
        <w:t xml:space="preserve"> 2026</w:t>
      </w:r>
    </w:p>
    <w:p w14:paraId="28273AE1" w14:textId="77777777" w:rsidR="00076E23" w:rsidRDefault="00974959">
      <w:pPr>
        <w:pStyle w:val="Heading2"/>
      </w:pPr>
      <w:r>
        <w:t>Introduction</w:t>
      </w:r>
    </w:p>
    <w:p w14:paraId="040A9FAF" w14:textId="77777777" w:rsidR="00076E23" w:rsidRDefault="00974959">
      <w:r>
        <w:t>This statement is made pursuant to section 54(1) of the Modern Slavery Act 2015 (MSA 2015) and outlines the steps Abbey Garages (Cardiff) Ltd has taken to prevent modern slavery and human trafficking in our business operations and supply chains.</w:t>
      </w:r>
    </w:p>
    <w:p w14:paraId="269CBD2A" w14:textId="77777777" w:rsidR="00076E23" w:rsidRDefault="00974959">
      <w:r>
        <w:t>Modern slavery encompasses slavery, servitude, forced or compulsory labour, and human trafficking. We recognise our responsibility to be alert to the risks, however small, in our business and in the wider supply chain, and we are committed to taking appropriate and proportionate steps to eliminate and prevent exploitation.</w:t>
      </w:r>
    </w:p>
    <w:p w14:paraId="6611BDC3" w14:textId="77777777" w:rsidR="00076E23" w:rsidRDefault="00974959">
      <w:pPr>
        <w:pStyle w:val="Heading2"/>
      </w:pPr>
      <w:r>
        <w:t>Organisational Structure</w:t>
      </w:r>
    </w:p>
    <w:p w14:paraId="51A9C2F2" w14:textId="77777777" w:rsidR="00076E23" w:rsidRDefault="00974959">
      <w:r>
        <w:t>Abbey Garages (Cardiff) Ltd operates under the trading names:</w:t>
      </w:r>
      <w:r>
        <w:br/>
        <w:t>- Fordthorne</w:t>
      </w:r>
      <w:r>
        <w:br/>
        <w:t>- Fordthorne Transit Centre</w:t>
      </w:r>
      <w:r>
        <w:br/>
        <w:t>- Fordthorne Omoda | Jaecoo</w:t>
      </w:r>
    </w:p>
    <w:p w14:paraId="78A8A756" w14:textId="77777777" w:rsidR="00076E23" w:rsidRDefault="00974959">
      <w:r>
        <w:t>We operate across several departments:</w:t>
      </w:r>
      <w:r>
        <w:br/>
        <w:t>- Sales, Service, and Parts (Operational)</w:t>
      </w:r>
      <w:r>
        <w:br/>
        <w:t>- Finance, Administration, and Marketing (Supporting)</w:t>
      </w:r>
    </w:p>
    <w:p w14:paraId="79287DE2" w14:textId="77777777" w:rsidR="00076E23" w:rsidRDefault="00974959">
      <w:r>
        <w:t>We do not act as a producer or manufacturer of physical goods and therefore have limited exposure to the risks of modern slavery within manufacturing supply chains. Nonetheless, we acknowledge the need for vigilance and due diligence across all areas of our operations and suppliers.</w:t>
      </w:r>
    </w:p>
    <w:p w14:paraId="217239D2" w14:textId="77777777" w:rsidR="00076E23" w:rsidRDefault="00974959">
      <w:pPr>
        <w:pStyle w:val="Heading2"/>
      </w:pPr>
      <w:r>
        <w:t>Policies and Commitments</w:t>
      </w:r>
    </w:p>
    <w:p w14:paraId="3620E45D" w14:textId="77777777" w:rsidR="00076E23" w:rsidRDefault="00974959">
      <w:r>
        <w:t>We have robust internal policies in place to ensure ethical and legal compliance, including:</w:t>
      </w:r>
      <w:r>
        <w:br/>
        <w:t>- Anti-Slavery and Human Trafficking Policy</w:t>
      </w:r>
      <w:r>
        <w:br/>
        <w:t>- Code of Conduct</w:t>
      </w:r>
      <w:r>
        <w:br/>
        <w:t>- Whistleblowing Policy</w:t>
      </w:r>
      <w:r>
        <w:br/>
        <w:t>- Recruitment and Selection Policy</w:t>
      </w:r>
    </w:p>
    <w:p w14:paraId="26E58AAB" w14:textId="77777777" w:rsidR="00076E23" w:rsidRDefault="00974959">
      <w:r>
        <w:t>These are reviewed annually and are available to staff and third parties on request. All policies are designed to foster an ethical workplace culture and ensure that slavery and human trafficking do not take place within our organisation or our supply chains.</w:t>
      </w:r>
    </w:p>
    <w:p w14:paraId="4F059584" w14:textId="77777777" w:rsidR="00076E23" w:rsidRDefault="00974959">
      <w:pPr>
        <w:pStyle w:val="Heading2"/>
      </w:pPr>
      <w:r>
        <w:lastRenderedPageBreak/>
        <w:t>Due Diligence and Risk Assessment</w:t>
      </w:r>
    </w:p>
    <w:p w14:paraId="2445C92A" w14:textId="77777777" w:rsidR="00076E23" w:rsidRDefault="00974959">
      <w:r>
        <w:t>As part of our ongoing commitment:</w:t>
      </w:r>
      <w:r>
        <w:br/>
        <w:t>- We conduct risk-based assessments of suppliers and third parties.</w:t>
      </w:r>
      <w:r>
        <w:br/>
        <w:t>- We assess the nature and extent of our exposure to modern slavery risks and take reasonable steps to mitigate them.</w:t>
      </w:r>
      <w:r>
        <w:br/>
        <w:t>- We have not identified any high-risk areas of modern slavery or human trafficking in our direct business operations or supply chains.</w:t>
      </w:r>
      <w:r>
        <w:br/>
        <w:t>- We require that our suppliers operate in accordance with the Modern Slavery Act 2015, and we seek assurance from those we identify as higher risk.</w:t>
      </w:r>
    </w:p>
    <w:p w14:paraId="3B4085F8" w14:textId="77777777" w:rsidR="00076E23" w:rsidRDefault="00974959">
      <w:pPr>
        <w:pStyle w:val="Heading2"/>
      </w:pPr>
      <w:r>
        <w:t>Training and Awareness</w:t>
      </w:r>
    </w:p>
    <w:p w14:paraId="356042CD" w14:textId="77777777" w:rsidR="00076E23" w:rsidRDefault="00974959">
      <w:r>
        <w:t>We provide:</w:t>
      </w:r>
      <w:r>
        <w:br/>
        <w:t>- Mandatory training on modern slavery awareness for all new starters during induction.</w:t>
      </w:r>
      <w:r>
        <w:br/>
        <w:t>- Annual refresher training for existing employees, with a focus on identifying red flags and escalating concerns appropriately.</w:t>
      </w:r>
      <w:r>
        <w:br/>
        <w:t>- Management training to ensure senior personnel are able to spot, report and mitigate any modern slavery risks.</w:t>
      </w:r>
    </w:p>
    <w:p w14:paraId="48EF85CB" w14:textId="77777777" w:rsidR="00076E23" w:rsidRDefault="00974959">
      <w:r>
        <w:t>We continue to promote an environment of openness, where employees are encouraged to report concerns in confidence and without fear of retaliation.</w:t>
      </w:r>
    </w:p>
    <w:p w14:paraId="27EC95FD" w14:textId="77777777" w:rsidR="00076E23" w:rsidRDefault="00974959">
      <w:pPr>
        <w:pStyle w:val="Heading2"/>
      </w:pPr>
      <w:r>
        <w:t>Employment Practices</w:t>
      </w:r>
    </w:p>
    <w:p w14:paraId="3A42CB33" w14:textId="77777777" w:rsidR="00076E23" w:rsidRDefault="00974959">
      <w:r>
        <w:t>We are committed to fair and ethical employment practices and ensure:</w:t>
      </w:r>
      <w:r>
        <w:br/>
        <w:t>- All employment is freely chosen.</w:t>
      </w:r>
      <w:r>
        <w:br/>
        <w:t>- No bonded or involuntary labour is used.</w:t>
      </w:r>
      <w:r>
        <w:br/>
        <w:t>- Equal opportunity employment, in line with the Equality Act 2010 and UK employment law.</w:t>
      </w:r>
      <w:r>
        <w:br/>
        <w:t>- Freedom of association and the right to collective bargaining are respected.</w:t>
      </w:r>
    </w:p>
    <w:p w14:paraId="2F7A3786" w14:textId="77777777" w:rsidR="00076E23" w:rsidRDefault="00974959">
      <w:pPr>
        <w:pStyle w:val="Heading2"/>
      </w:pPr>
      <w:r>
        <w:t>Performance Monitoring</w:t>
      </w:r>
    </w:p>
    <w:p w14:paraId="7EB0DAE7" w14:textId="77777777" w:rsidR="00076E23" w:rsidRDefault="00974959">
      <w:r>
        <w:t>We do not believe any of our current Key Performance Indicators (KPIs) create undue pressure or increase the risk of modern slavery.</w:t>
      </w:r>
    </w:p>
    <w:p w14:paraId="61CADE34" w14:textId="77777777" w:rsidR="00076E23" w:rsidRDefault="00974959">
      <w:r>
        <w:t>Nevertheless, we will continue to monitor performance metrics and review them annually to ensure ethical business conduct.</w:t>
      </w:r>
    </w:p>
    <w:p w14:paraId="3EBB6EB2" w14:textId="77777777" w:rsidR="00076E23" w:rsidRDefault="00974959">
      <w:pPr>
        <w:pStyle w:val="Heading2"/>
      </w:pPr>
      <w:r>
        <w:t>Review and Governance</w:t>
      </w:r>
    </w:p>
    <w:p w14:paraId="37927B88" w14:textId="77777777" w:rsidR="00076E23" w:rsidRDefault="00974959">
      <w:r>
        <w:t>This statement is reviewed at senior management level and approved by the Board. It reflects our continued commitment to ensuring compliance with all applicable laws and standards relating to modern slavery and human trafficking.</w:t>
      </w:r>
    </w:p>
    <w:p w14:paraId="0999D438" w14:textId="615093B8" w:rsidR="00076E23" w:rsidRDefault="00974959">
      <w:r>
        <w:br/>
      </w:r>
    </w:p>
    <w:sectPr w:rsidR="00076E23"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D9D9" w14:textId="77777777" w:rsidR="00974959" w:rsidRDefault="00974959" w:rsidP="00974959">
      <w:pPr>
        <w:spacing w:after="0" w:line="240" w:lineRule="auto"/>
      </w:pPr>
      <w:r>
        <w:separator/>
      </w:r>
    </w:p>
  </w:endnote>
  <w:endnote w:type="continuationSeparator" w:id="0">
    <w:p w14:paraId="702E50ED" w14:textId="77777777" w:rsidR="00974959" w:rsidRDefault="00974959" w:rsidP="00974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E3F9" w14:textId="77777777" w:rsidR="00974959" w:rsidRDefault="00974959" w:rsidP="00974959">
      <w:pPr>
        <w:spacing w:after="0" w:line="240" w:lineRule="auto"/>
      </w:pPr>
      <w:r>
        <w:separator/>
      </w:r>
    </w:p>
  </w:footnote>
  <w:footnote w:type="continuationSeparator" w:id="0">
    <w:p w14:paraId="2BA2E7E1" w14:textId="77777777" w:rsidR="00974959" w:rsidRDefault="00974959" w:rsidP="00974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0072" w14:textId="14968E3A" w:rsidR="00974959" w:rsidRDefault="00974959">
    <w:pPr>
      <w:pStyle w:val="Header"/>
    </w:pPr>
    <w:r>
      <w:rPr>
        <w:noProof/>
      </w:rPr>
      <w:drawing>
        <wp:inline distT="0" distB="0" distL="0" distR="0" wp14:anchorId="23697011" wp14:editId="001A8615">
          <wp:extent cx="2603500" cy="402590"/>
          <wp:effectExtent l="0" t="0" r="6350" b="0"/>
          <wp:docPr id="1920569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4025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89756189">
    <w:abstractNumId w:val="8"/>
  </w:num>
  <w:num w:numId="2" w16cid:durableId="615140106">
    <w:abstractNumId w:val="6"/>
  </w:num>
  <w:num w:numId="3" w16cid:durableId="18431940">
    <w:abstractNumId w:val="5"/>
  </w:num>
  <w:num w:numId="4" w16cid:durableId="1753044146">
    <w:abstractNumId w:val="4"/>
  </w:num>
  <w:num w:numId="5" w16cid:durableId="390034440">
    <w:abstractNumId w:val="7"/>
  </w:num>
  <w:num w:numId="6" w16cid:durableId="1570799446">
    <w:abstractNumId w:val="3"/>
  </w:num>
  <w:num w:numId="7" w16cid:durableId="182473937">
    <w:abstractNumId w:val="2"/>
  </w:num>
  <w:num w:numId="8" w16cid:durableId="2127312830">
    <w:abstractNumId w:val="1"/>
  </w:num>
  <w:num w:numId="9" w16cid:durableId="24507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6E23"/>
    <w:rsid w:val="0015074B"/>
    <w:rsid w:val="001D34B7"/>
    <w:rsid w:val="0029639D"/>
    <w:rsid w:val="00326F90"/>
    <w:rsid w:val="0097495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E76E85"/>
  <w14:defaultImageDpi w14:val="300"/>
  <w15:docId w15:val="{FB5BCE39-1370-4265-A9CE-13714FFED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Darren Pugsley</cp:lastModifiedBy>
  <cp:revision>2</cp:revision>
  <dcterms:created xsi:type="dcterms:W3CDTF">2025-08-06T16:07:00Z</dcterms:created>
  <dcterms:modified xsi:type="dcterms:W3CDTF">2025-08-06T16:07:00Z</dcterms:modified>
  <cp:category/>
</cp:coreProperties>
</file>